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390693481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390693481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01/12/2023 a 31/12/2023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89422</w:t>
                    <w:br/>
                    <w:t xml:space="preserve">Conta Final: 89422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DUODECIMO P/ LEGISLATIVO-REPASSE MENSAL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3.5.1.1.2.02.01.01.00.00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1.095.413,00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20/12/2023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99.583,00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1.194.996,00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29/12/2023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COBERTURA DE 2 TARIFAS NA CONTA LIVRE DA CMV.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24,00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24,00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1.195.020,00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31/12/2023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89859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SUPERÁVITS OU DÉFICITS DO EXERCÍCIO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Encerramento do exercício 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-1.195.020,00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-1.195.020,00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99.607,00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-1.195.020,00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11/01/2024, Hora da emissão 14:02:51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620"/>
        <w:gridCol w:w="4000"/>
        <w:gridCol w:w="1240"/>
        <w:gridCol w:w="4000"/>
        <w:gridCol w:w="1240"/>
        <w:gridCol w:w="40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859782449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859782449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01/12/2023 a 31/12/2023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89422</w:t>
                    <w:br/>
                    <w:t xml:space="preserve">Conta Final: 89422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11/01/2024, Hora da emissão 14:02:51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2 de 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